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4D7F" w:rsidRDefault="00B41917"/>
    <w:p w:rsidR="00F0174A" w:rsidRPr="002F101A" w:rsidRDefault="002F101A" w:rsidP="002F101A">
      <w:pPr>
        <w:jc w:val="center"/>
        <w:rPr>
          <w:rFonts w:ascii="Arial Black" w:hAnsi="Arial Black"/>
          <w:b/>
          <w:sz w:val="28"/>
        </w:rPr>
      </w:pPr>
      <w:r w:rsidRPr="002F101A">
        <w:rPr>
          <w:rFonts w:ascii="Arial Black" w:hAnsi="Arial Black"/>
          <w:b/>
          <w:sz w:val="28"/>
        </w:rPr>
        <w:t>GETTING A STREET BANNER</w:t>
      </w:r>
    </w:p>
    <w:p w:rsidR="00F0174A" w:rsidRDefault="00F0174A">
      <w:pPr>
        <w:rPr>
          <w:rFonts w:ascii="Tahoma" w:hAnsi="Tahoma" w:cs="Tahoma"/>
        </w:rPr>
      </w:pPr>
      <w:r>
        <w:rPr>
          <w:rFonts w:ascii="Tahoma" w:hAnsi="Tahoma" w:cs="Tahoma"/>
        </w:rPr>
        <w:t xml:space="preserve">The Street Banner Project has reached the stage where the volunteers involved are unable to meet all </w:t>
      </w:r>
      <w:r w:rsidR="00AA1E86">
        <w:rPr>
          <w:rFonts w:ascii="Tahoma" w:hAnsi="Tahoma" w:cs="Tahoma"/>
        </w:rPr>
        <w:t xml:space="preserve">the </w:t>
      </w:r>
      <w:r>
        <w:rPr>
          <w:rFonts w:ascii="Tahoma" w:hAnsi="Tahoma" w:cs="Tahoma"/>
        </w:rPr>
        <w:t>demands</w:t>
      </w:r>
      <w:r w:rsidR="00AA1E86">
        <w:rPr>
          <w:rFonts w:ascii="Tahoma" w:hAnsi="Tahoma" w:cs="Tahoma"/>
        </w:rPr>
        <w:t xml:space="preserve"> on them</w:t>
      </w:r>
      <w:r>
        <w:rPr>
          <w:rFonts w:ascii="Tahoma" w:hAnsi="Tahoma" w:cs="Tahoma"/>
        </w:rPr>
        <w:t xml:space="preserve">, both in painting and putting up banners. After a great deal </w:t>
      </w:r>
      <w:r w:rsidR="00A03698">
        <w:rPr>
          <w:rFonts w:ascii="Tahoma" w:hAnsi="Tahoma" w:cs="Tahoma"/>
        </w:rPr>
        <w:t>of</w:t>
      </w:r>
      <w:r>
        <w:rPr>
          <w:rFonts w:ascii="Tahoma" w:hAnsi="Tahoma" w:cs="Tahoma"/>
        </w:rPr>
        <w:t xml:space="preserve"> discussion, a set of </w:t>
      </w:r>
      <w:r w:rsidR="00AA1E86">
        <w:rPr>
          <w:rFonts w:ascii="Tahoma" w:hAnsi="Tahoma" w:cs="Tahoma"/>
        </w:rPr>
        <w:t>guidelines</w:t>
      </w:r>
      <w:r>
        <w:rPr>
          <w:rFonts w:ascii="Tahoma" w:hAnsi="Tahoma" w:cs="Tahoma"/>
        </w:rPr>
        <w:t xml:space="preserve"> have been introduced to try to make the procedures clear and manageable. </w:t>
      </w:r>
    </w:p>
    <w:p w:rsidR="00AA1E86" w:rsidRDefault="00AA1E86">
      <w:pPr>
        <w:rPr>
          <w:rFonts w:ascii="Tahoma" w:hAnsi="Tahoma" w:cs="Tahoma"/>
        </w:rPr>
      </w:pPr>
      <w:r>
        <w:rPr>
          <w:rFonts w:ascii="Tahoma" w:hAnsi="Tahoma" w:cs="Tahoma"/>
        </w:rPr>
        <w:t xml:space="preserve">These </w:t>
      </w:r>
      <w:r w:rsidR="00A32931">
        <w:rPr>
          <w:rFonts w:ascii="Tahoma" w:hAnsi="Tahoma" w:cs="Tahoma"/>
        </w:rPr>
        <w:t>guidelines are designed to maximise the impact of the banners we are able to produce and the time of volunteers in putting them up.</w:t>
      </w:r>
      <w:r w:rsidR="00B1134A">
        <w:rPr>
          <w:rFonts w:ascii="Tahoma" w:hAnsi="Tahoma" w:cs="Tahoma"/>
        </w:rPr>
        <w:t xml:space="preserve"> We have divided the town into zones based on accessibility for our teams and visibility for passers-by.</w:t>
      </w:r>
    </w:p>
    <w:p w:rsidR="00F0174A" w:rsidRDefault="00F0174A">
      <w:pPr>
        <w:rPr>
          <w:rFonts w:ascii="Tahoma" w:hAnsi="Tahoma" w:cs="Tahoma"/>
        </w:rPr>
      </w:pPr>
    </w:p>
    <w:p w:rsidR="00062D38" w:rsidRPr="00062D38" w:rsidRDefault="00062D38" w:rsidP="00062D38">
      <w:pPr>
        <w:rPr>
          <w:rFonts w:ascii="Tahoma" w:hAnsi="Tahoma" w:cs="Tahoma"/>
          <w:b/>
        </w:rPr>
      </w:pPr>
      <w:r w:rsidRPr="00062D38">
        <w:rPr>
          <w:rFonts w:ascii="Tahoma" w:hAnsi="Tahoma" w:cs="Tahoma"/>
          <w:b/>
        </w:rPr>
        <w:t>ZONE 1</w:t>
      </w:r>
      <w:r>
        <w:rPr>
          <w:rFonts w:ascii="Tahoma" w:hAnsi="Tahoma" w:cs="Tahoma"/>
          <w:b/>
        </w:rPr>
        <w:t>: TOWN CENTRE</w:t>
      </w:r>
    </w:p>
    <w:p w:rsidR="00062D38" w:rsidRPr="00062D38" w:rsidRDefault="00F0174A" w:rsidP="00062D38">
      <w:pPr>
        <w:pStyle w:val="ListParagraph"/>
        <w:numPr>
          <w:ilvl w:val="0"/>
          <w:numId w:val="2"/>
        </w:numPr>
        <w:ind w:left="426" w:hanging="426"/>
        <w:contextualSpacing w:val="0"/>
        <w:rPr>
          <w:rFonts w:ascii="Tahoma" w:hAnsi="Tahoma" w:cs="Tahoma"/>
        </w:rPr>
      </w:pPr>
      <w:r w:rsidRPr="00062D38">
        <w:rPr>
          <w:rFonts w:ascii="Tahoma" w:hAnsi="Tahoma" w:cs="Tahoma"/>
        </w:rPr>
        <w:t>For properties within ladder-walking distance of the Cross</w:t>
      </w:r>
      <w:r w:rsidR="00B1134A" w:rsidRPr="00062D38">
        <w:rPr>
          <w:rFonts w:ascii="Tahoma" w:hAnsi="Tahoma" w:cs="Tahoma"/>
        </w:rPr>
        <w:t xml:space="preserve"> and visible from the main streets</w:t>
      </w:r>
      <w:r w:rsidR="00062D38" w:rsidRPr="00062D38">
        <w:rPr>
          <w:rFonts w:ascii="Tahoma" w:hAnsi="Tahoma" w:cs="Tahoma"/>
        </w:rPr>
        <w:t xml:space="preserve">, as shown </w:t>
      </w:r>
      <w:r w:rsidR="00530645">
        <w:rPr>
          <w:rFonts w:ascii="Tahoma" w:hAnsi="Tahoma" w:cs="Tahoma"/>
        </w:rPr>
        <w:t xml:space="preserve">by the red lines </w:t>
      </w:r>
      <w:r w:rsidR="00062D38" w:rsidRPr="00062D38">
        <w:rPr>
          <w:rFonts w:ascii="Tahoma" w:hAnsi="Tahoma" w:cs="Tahoma"/>
        </w:rPr>
        <w:t xml:space="preserve">on </w:t>
      </w:r>
      <w:r w:rsidR="00062D38" w:rsidRPr="00062D38">
        <w:rPr>
          <w:rFonts w:ascii="Tahoma" w:hAnsi="Tahoma" w:cs="Tahoma"/>
          <w:b/>
        </w:rPr>
        <w:t xml:space="preserve">Map </w:t>
      </w:r>
      <w:r w:rsidR="00354037">
        <w:rPr>
          <w:rFonts w:ascii="Tahoma" w:hAnsi="Tahoma" w:cs="Tahoma"/>
          <w:b/>
        </w:rPr>
        <w:t>1.</w:t>
      </w:r>
    </w:p>
    <w:p w:rsidR="00F60EB3" w:rsidRDefault="00F60EB3" w:rsidP="00062D38">
      <w:pPr>
        <w:ind w:left="360"/>
        <w:rPr>
          <w:rFonts w:ascii="Tahoma" w:hAnsi="Tahoma" w:cs="Tahoma"/>
        </w:rPr>
      </w:pPr>
      <w:bookmarkStart w:id="0" w:name="_Hlk101272900"/>
      <w:r>
        <w:rPr>
          <w:rFonts w:ascii="Tahoma" w:hAnsi="Tahoma" w:cs="Tahoma"/>
        </w:rPr>
        <w:t xml:space="preserve">Banner provision will be as it always has been. Banners are rented in May, </w:t>
      </w:r>
      <w:bookmarkEnd w:id="0"/>
      <w:r>
        <w:rPr>
          <w:rFonts w:ascii="Tahoma" w:hAnsi="Tahoma" w:cs="Tahoma"/>
        </w:rPr>
        <w:t>we will put them up in June and take them down in September, subject to availability and the property having a suitable bracket.</w:t>
      </w:r>
    </w:p>
    <w:p w:rsidR="00F60EB3" w:rsidRDefault="00F60EB3" w:rsidP="00062D38">
      <w:pPr>
        <w:pStyle w:val="ListParagraph"/>
        <w:numPr>
          <w:ilvl w:val="0"/>
          <w:numId w:val="2"/>
        </w:numPr>
        <w:ind w:left="284" w:hanging="284"/>
        <w:contextualSpacing w:val="0"/>
        <w:rPr>
          <w:rFonts w:ascii="Tahoma" w:hAnsi="Tahoma" w:cs="Tahoma"/>
        </w:rPr>
      </w:pPr>
      <w:bookmarkStart w:id="1" w:name="_Hlk101273321"/>
      <w:r>
        <w:rPr>
          <w:rFonts w:ascii="Tahoma" w:hAnsi="Tahoma" w:cs="Tahoma"/>
        </w:rPr>
        <w:t xml:space="preserve">For properties </w:t>
      </w:r>
      <w:r w:rsidR="00062D38">
        <w:rPr>
          <w:rFonts w:ascii="Tahoma" w:hAnsi="Tahoma" w:cs="Tahoma"/>
        </w:rPr>
        <w:t>not on the main routes which have a suitable bracket and are existing customers, the same arrangements as Zone 1a will apply.</w:t>
      </w:r>
      <w:bookmarkStart w:id="2" w:name="_GoBack"/>
      <w:bookmarkEnd w:id="2"/>
    </w:p>
    <w:bookmarkEnd w:id="1"/>
    <w:p w:rsidR="00062D38" w:rsidRDefault="00062D38" w:rsidP="00062D38">
      <w:pPr>
        <w:pStyle w:val="ListParagraph"/>
        <w:numPr>
          <w:ilvl w:val="0"/>
          <w:numId w:val="2"/>
        </w:numPr>
        <w:ind w:left="284" w:hanging="284"/>
        <w:contextualSpacing w:val="0"/>
        <w:rPr>
          <w:rFonts w:ascii="Tahoma" w:hAnsi="Tahoma" w:cs="Tahoma"/>
        </w:rPr>
      </w:pPr>
      <w:r>
        <w:rPr>
          <w:rFonts w:ascii="Tahoma" w:hAnsi="Tahoma" w:cs="Tahoma"/>
        </w:rPr>
        <w:t xml:space="preserve">For properties within ladder-walking distance in the Town Centre but not on thoroughfares used by </w:t>
      </w:r>
      <w:r w:rsidR="00F258A3">
        <w:rPr>
          <w:rFonts w:ascii="Tahoma" w:hAnsi="Tahoma" w:cs="Tahoma"/>
        </w:rPr>
        <w:t>shoppers and leisure visitors, banners will be provided subject to availability.</w:t>
      </w:r>
    </w:p>
    <w:p w:rsidR="00BC65A2" w:rsidRDefault="00396908" w:rsidP="00396908">
      <w:pPr>
        <w:pStyle w:val="ListParagraph"/>
        <w:ind w:left="0"/>
        <w:contextualSpacing w:val="0"/>
        <w:jc w:val="center"/>
        <w:rPr>
          <w:rFonts w:ascii="Tahoma" w:hAnsi="Tahoma" w:cs="Tahoma"/>
        </w:rPr>
      </w:pPr>
      <w:r>
        <w:rPr>
          <w:noProof/>
        </w:rPr>
        <w:drawing>
          <wp:inline distT="0" distB="0" distL="0" distR="0">
            <wp:extent cx="4923735" cy="4251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5619" cy="4314037"/>
                    </a:xfrm>
                    <a:prstGeom prst="rect">
                      <a:avLst/>
                    </a:prstGeom>
                    <a:noFill/>
                    <a:ln>
                      <a:noFill/>
                    </a:ln>
                  </pic:spPr>
                </pic:pic>
              </a:graphicData>
            </a:graphic>
          </wp:inline>
        </w:drawing>
      </w:r>
    </w:p>
    <w:p w:rsidR="009C3E1E" w:rsidRDefault="009C3E1E" w:rsidP="00F258A3">
      <w:pPr>
        <w:rPr>
          <w:rFonts w:ascii="Tahoma" w:hAnsi="Tahoma" w:cs="Tahoma"/>
          <w:b/>
        </w:rPr>
      </w:pPr>
    </w:p>
    <w:p w:rsidR="00F258A3" w:rsidRPr="00354037" w:rsidRDefault="00F258A3" w:rsidP="00F258A3">
      <w:pPr>
        <w:rPr>
          <w:rFonts w:ascii="Tahoma" w:hAnsi="Tahoma" w:cs="Tahoma"/>
          <w:b/>
        </w:rPr>
      </w:pPr>
      <w:r w:rsidRPr="00354037">
        <w:rPr>
          <w:rFonts w:ascii="Tahoma" w:hAnsi="Tahoma" w:cs="Tahoma"/>
          <w:b/>
        </w:rPr>
        <w:t xml:space="preserve">ZONE 2: </w:t>
      </w:r>
      <w:r w:rsidR="00354037" w:rsidRPr="00354037">
        <w:rPr>
          <w:rFonts w:ascii="Tahoma" w:hAnsi="Tahoma" w:cs="Tahoma"/>
          <w:b/>
        </w:rPr>
        <w:t>MAIN ROUTES</w:t>
      </w:r>
    </w:p>
    <w:p w:rsidR="00354037" w:rsidRPr="00F60EB3" w:rsidRDefault="0064278F" w:rsidP="0064278F">
      <w:pPr>
        <w:ind w:left="284" w:hanging="284"/>
        <w:rPr>
          <w:rFonts w:ascii="Tahoma" w:hAnsi="Tahoma" w:cs="Tahoma"/>
        </w:rPr>
      </w:pPr>
      <w:r>
        <w:rPr>
          <w:rFonts w:ascii="Tahoma" w:hAnsi="Tahoma" w:cs="Tahoma"/>
        </w:rPr>
        <w:t xml:space="preserve">a. </w:t>
      </w:r>
      <w:r w:rsidR="00354037">
        <w:rPr>
          <w:rFonts w:ascii="Tahoma" w:hAnsi="Tahoma" w:cs="Tahoma"/>
        </w:rPr>
        <w:t xml:space="preserve">For properties visible from the main driving routes into Town (Gloucester Road and Ashchurch Road) or visible from the Battle Trail walk or adjacent to the Festival site (Lincoln’s Green Lane and the Tewkesbury Park estate), as shown </w:t>
      </w:r>
      <w:r w:rsidR="00530645">
        <w:rPr>
          <w:rFonts w:ascii="Tahoma" w:hAnsi="Tahoma" w:cs="Tahoma"/>
        </w:rPr>
        <w:t xml:space="preserve">by the red lines </w:t>
      </w:r>
      <w:r w:rsidR="00354037">
        <w:rPr>
          <w:rFonts w:ascii="Tahoma" w:hAnsi="Tahoma" w:cs="Tahoma"/>
        </w:rPr>
        <w:t xml:space="preserve">on </w:t>
      </w:r>
      <w:r w:rsidR="00354037" w:rsidRPr="00354037">
        <w:rPr>
          <w:rFonts w:ascii="Tahoma" w:hAnsi="Tahoma" w:cs="Tahoma"/>
          <w:b/>
        </w:rPr>
        <w:t>Map 2.</w:t>
      </w:r>
    </w:p>
    <w:p w:rsidR="00354037" w:rsidRDefault="00354037" w:rsidP="00354037">
      <w:pPr>
        <w:ind w:left="284"/>
        <w:rPr>
          <w:rFonts w:ascii="Tahoma" w:hAnsi="Tahoma" w:cs="Tahoma"/>
        </w:rPr>
      </w:pPr>
      <w:r>
        <w:rPr>
          <w:rFonts w:ascii="Tahoma" w:hAnsi="Tahoma" w:cs="Tahoma"/>
        </w:rPr>
        <w:t xml:space="preserve">Banner provision will be as it always has been but as we are unable to erect them without bringing a ladder on a vehicle we will expect property owners to make their own arrangements to put them up and take them down. We will, of course, do our best to advise. We will deliver the banner in early June and </w:t>
      </w:r>
      <w:r w:rsidR="00785653">
        <w:rPr>
          <w:rFonts w:ascii="Tahoma" w:hAnsi="Tahoma" w:cs="Tahoma"/>
        </w:rPr>
        <w:t>collect</w:t>
      </w:r>
      <w:r>
        <w:rPr>
          <w:rFonts w:ascii="Tahoma" w:hAnsi="Tahoma" w:cs="Tahoma"/>
        </w:rPr>
        <w:t xml:space="preserve"> at the end of September</w:t>
      </w:r>
      <w:r w:rsidR="00530645">
        <w:rPr>
          <w:rFonts w:ascii="Tahoma" w:hAnsi="Tahoma" w:cs="Tahoma"/>
        </w:rPr>
        <w:t>, unless other arrangements are made</w:t>
      </w:r>
      <w:r>
        <w:rPr>
          <w:rFonts w:ascii="Tahoma" w:hAnsi="Tahoma" w:cs="Tahoma"/>
        </w:rPr>
        <w:t xml:space="preserve">. </w:t>
      </w:r>
    </w:p>
    <w:p w:rsidR="0064278F" w:rsidRPr="0064278F" w:rsidRDefault="0064278F" w:rsidP="0064278F">
      <w:pPr>
        <w:pStyle w:val="ListParagraph"/>
        <w:numPr>
          <w:ilvl w:val="0"/>
          <w:numId w:val="3"/>
        </w:numPr>
        <w:ind w:left="284" w:hanging="284"/>
        <w:contextualSpacing w:val="0"/>
        <w:rPr>
          <w:rFonts w:ascii="Tahoma" w:hAnsi="Tahoma" w:cs="Tahoma"/>
        </w:rPr>
      </w:pPr>
      <w:r w:rsidRPr="0064278F">
        <w:rPr>
          <w:rFonts w:ascii="Tahoma" w:hAnsi="Tahoma" w:cs="Tahoma"/>
        </w:rPr>
        <w:t xml:space="preserve">For properties not on the main routes </w:t>
      </w:r>
      <w:r>
        <w:rPr>
          <w:rFonts w:ascii="Tahoma" w:hAnsi="Tahoma" w:cs="Tahoma"/>
        </w:rPr>
        <w:t xml:space="preserve">as shown on Map 2 </w:t>
      </w:r>
      <w:r w:rsidRPr="0064278F">
        <w:rPr>
          <w:rFonts w:ascii="Tahoma" w:hAnsi="Tahoma" w:cs="Tahoma"/>
        </w:rPr>
        <w:t xml:space="preserve">which have a suitable bracket </w:t>
      </w:r>
      <w:r w:rsidRPr="00530645">
        <w:rPr>
          <w:rFonts w:ascii="Tahoma" w:hAnsi="Tahoma" w:cs="Tahoma"/>
          <w:u w:val="single"/>
        </w:rPr>
        <w:t>and are existing customers</w:t>
      </w:r>
      <w:r w:rsidRPr="0064278F">
        <w:rPr>
          <w:rFonts w:ascii="Tahoma" w:hAnsi="Tahoma" w:cs="Tahoma"/>
        </w:rPr>
        <w:t xml:space="preserve">, the same arrangements as Zone </w:t>
      </w:r>
      <w:r>
        <w:rPr>
          <w:rFonts w:ascii="Tahoma" w:hAnsi="Tahoma" w:cs="Tahoma"/>
        </w:rPr>
        <w:t>2</w:t>
      </w:r>
      <w:r w:rsidRPr="0064278F">
        <w:rPr>
          <w:rFonts w:ascii="Tahoma" w:hAnsi="Tahoma" w:cs="Tahoma"/>
        </w:rPr>
        <w:t>a will apply.</w:t>
      </w:r>
    </w:p>
    <w:p w:rsidR="00785653" w:rsidRDefault="0064278F" w:rsidP="0064278F">
      <w:pPr>
        <w:pStyle w:val="ListParagraph"/>
        <w:numPr>
          <w:ilvl w:val="0"/>
          <w:numId w:val="3"/>
        </w:numPr>
        <w:ind w:left="284" w:hanging="284"/>
        <w:rPr>
          <w:rFonts w:ascii="Tahoma" w:hAnsi="Tahoma" w:cs="Tahoma"/>
        </w:rPr>
      </w:pPr>
      <w:r>
        <w:rPr>
          <w:rFonts w:ascii="Tahoma" w:hAnsi="Tahoma" w:cs="Tahoma"/>
        </w:rPr>
        <w:t xml:space="preserve">For </w:t>
      </w:r>
      <w:r w:rsidR="00C37529">
        <w:rPr>
          <w:rFonts w:ascii="Tahoma" w:hAnsi="Tahoma" w:cs="Tahoma"/>
        </w:rPr>
        <w:t xml:space="preserve">other </w:t>
      </w:r>
      <w:r>
        <w:rPr>
          <w:rFonts w:ascii="Tahoma" w:hAnsi="Tahoma" w:cs="Tahoma"/>
        </w:rPr>
        <w:t xml:space="preserve">properties not on the main </w:t>
      </w:r>
      <w:proofErr w:type="gramStart"/>
      <w:r>
        <w:rPr>
          <w:rFonts w:ascii="Tahoma" w:hAnsi="Tahoma" w:cs="Tahoma"/>
        </w:rPr>
        <w:t>routes</w:t>
      </w:r>
      <w:proofErr w:type="gramEnd"/>
      <w:r w:rsidR="000876E9">
        <w:rPr>
          <w:rFonts w:ascii="Tahoma" w:hAnsi="Tahoma" w:cs="Tahoma"/>
        </w:rPr>
        <w:t xml:space="preserve"> banners </w:t>
      </w:r>
      <w:r w:rsidR="00C37529">
        <w:rPr>
          <w:rFonts w:ascii="Tahoma" w:hAnsi="Tahoma" w:cs="Tahoma"/>
        </w:rPr>
        <w:t>can</w:t>
      </w:r>
      <w:r w:rsidR="000876E9">
        <w:rPr>
          <w:rFonts w:ascii="Tahoma" w:hAnsi="Tahoma" w:cs="Tahoma"/>
        </w:rPr>
        <w:t xml:space="preserve"> be provided </w:t>
      </w:r>
      <w:r w:rsidR="00C37529">
        <w:rPr>
          <w:rFonts w:ascii="Tahoma" w:hAnsi="Tahoma" w:cs="Tahoma"/>
        </w:rPr>
        <w:t>as explained below, under the Zone 3 heading.</w:t>
      </w:r>
    </w:p>
    <w:p w:rsidR="002F101A" w:rsidRDefault="002F101A" w:rsidP="002F101A">
      <w:pPr>
        <w:pStyle w:val="ListParagraph"/>
        <w:ind w:left="284"/>
        <w:rPr>
          <w:rFonts w:ascii="Tahoma" w:hAnsi="Tahoma" w:cs="Tahoma"/>
        </w:rPr>
      </w:pPr>
    </w:p>
    <w:p w:rsidR="00396908" w:rsidRDefault="00396908" w:rsidP="002F101A">
      <w:pPr>
        <w:pStyle w:val="ListParagraph"/>
        <w:ind w:left="0"/>
        <w:jc w:val="center"/>
        <w:rPr>
          <w:rFonts w:ascii="Tahoma" w:hAnsi="Tahoma" w:cs="Tahoma"/>
        </w:rPr>
      </w:pPr>
      <w:r>
        <w:rPr>
          <w:noProof/>
        </w:rPr>
        <w:drawing>
          <wp:inline distT="0" distB="0" distL="0" distR="0">
            <wp:extent cx="6127923" cy="4518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6891" cy="4540021"/>
                    </a:xfrm>
                    <a:prstGeom prst="rect">
                      <a:avLst/>
                    </a:prstGeom>
                    <a:noFill/>
                    <a:ln>
                      <a:noFill/>
                    </a:ln>
                  </pic:spPr>
                </pic:pic>
              </a:graphicData>
            </a:graphic>
          </wp:inline>
        </w:drawing>
      </w:r>
    </w:p>
    <w:p w:rsidR="009C3E1E" w:rsidRDefault="009C3E1E" w:rsidP="000876E9">
      <w:pPr>
        <w:rPr>
          <w:rFonts w:ascii="Tahoma" w:hAnsi="Tahoma" w:cs="Tahoma"/>
          <w:b/>
        </w:rPr>
      </w:pPr>
    </w:p>
    <w:p w:rsidR="009C3E1E" w:rsidRDefault="009C3E1E" w:rsidP="000876E9">
      <w:pPr>
        <w:rPr>
          <w:rFonts w:ascii="Tahoma" w:hAnsi="Tahoma" w:cs="Tahoma"/>
          <w:b/>
        </w:rPr>
      </w:pPr>
    </w:p>
    <w:p w:rsidR="00C37529" w:rsidRDefault="00C37529" w:rsidP="000876E9">
      <w:pPr>
        <w:rPr>
          <w:rFonts w:ascii="Tahoma" w:hAnsi="Tahoma" w:cs="Tahoma"/>
          <w:b/>
        </w:rPr>
      </w:pPr>
    </w:p>
    <w:p w:rsidR="00C37529" w:rsidRDefault="00C37529" w:rsidP="000876E9">
      <w:pPr>
        <w:rPr>
          <w:rFonts w:ascii="Tahoma" w:hAnsi="Tahoma" w:cs="Tahoma"/>
          <w:b/>
        </w:rPr>
      </w:pPr>
    </w:p>
    <w:p w:rsidR="00C37529" w:rsidRDefault="00C37529" w:rsidP="000876E9">
      <w:pPr>
        <w:rPr>
          <w:rFonts w:ascii="Tahoma" w:hAnsi="Tahoma" w:cs="Tahoma"/>
          <w:b/>
        </w:rPr>
      </w:pPr>
    </w:p>
    <w:p w:rsidR="00C37529" w:rsidRDefault="00C37529" w:rsidP="000876E9">
      <w:pPr>
        <w:rPr>
          <w:rFonts w:ascii="Tahoma" w:hAnsi="Tahoma" w:cs="Tahoma"/>
          <w:b/>
        </w:rPr>
      </w:pPr>
    </w:p>
    <w:p w:rsidR="000876E9" w:rsidRPr="000876E9" w:rsidRDefault="009C3E1E" w:rsidP="000876E9">
      <w:pPr>
        <w:rPr>
          <w:rFonts w:ascii="Tahoma" w:hAnsi="Tahoma" w:cs="Tahoma"/>
          <w:b/>
        </w:rPr>
      </w:pPr>
      <w:r>
        <w:rPr>
          <w:rFonts w:ascii="Tahoma" w:hAnsi="Tahoma" w:cs="Tahoma"/>
          <w:b/>
        </w:rPr>
        <w:t>ZONE 3: EVERYWHERE ELSE</w:t>
      </w:r>
    </w:p>
    <w:p w:rsidR="00530645" w:rsidRDefault="00A450C2" w:rsidP="009C3E1E">
      <w:pPr>
        <w:rPr>
          <w:rFonts w:ascii="Tahoma" w:hAnsi="Tahoma" w:cs="Tahoma"/>
        </w:rPr>
      </w:pPr>
      <w:r>
        <w:rPr>
          <w:rFonts w:ascii="Tahoma" w:hAnsi="Tahoma" w:cs="Tahoma"/>
        </w:rPr>
        <w:t xml:space="preserve">If you live outside these zones and want to display a banner, we don’t have the capacity to provide one under our standard terms. However, </w:t>
      </w:r>
      <w:r w:rsidR="009C3E1E">
        <w:rPr>
          <w:rFonts w:ascii="Tahoma" w:hAnsi="Tahoma" w:cs="Tahoma"/>
        </w:rPr>
        <w:t>w</w:t>
      </w:r>
      <w:r w:rsidR="00530645">
        <w:rPr>
          <w:rFonts w:ascii="Tahoma" w:hAnsi="Tahoma" w:cs="Tahoma"/>
        </w:rPr>
        <w:t xml:space="preserve">e can source a </w:t>
      </w:r>
      <w:r w:rsidR="009C3E1E">
        <w:rPr>
          <w:rFonts w:ascii="Tahoma" w:hAnsi="Tahoma" w:cs="Tahoma"/>
        </w:rPr>
        <w:t>high-quality</w:t>
      </w:r>
      <w:r w:rsidR="00530645">
        <w:rPr>
          <w:rFonts w:ascii="Tahoma" w:hAnsi="Tahoma" w:cs="Tahoma"/>
        </w:rPr>
        <w:t xml:space="preserve"> printed banner from an approved manufacturer, using our art-work, for you. It would be a sale, not a hire arrangement, and you would be responsible for looking after the banner. </w:t>
      </w:r>
    </w:p>
    <w:p w:rsidR="00C37529" w:rsidRDefault="00C37529" w:rsidP="00F60EB3">
      <w:pPr>
        <w:rPr>
          <w:rFonts w:ascii="Tahoma" w:hAnsi="Tahoma" w:cs="Tahoma"/>
          <w:b/>
        </w:rPr>
      </w:pPr>
    </w:p>
    <w:p w:rsidR="00530645" w:rsidRDefault="00530645" w:rsidP="00F60EB3">
      <w:pPr>
        <w:rPr>
          <w:rFonts w:ascii="Tahoma" w:hAnsi="Tahoma" w:cs="Tahoma"/>
          <w:b/>
        </w:rPr>
      </w:pPr>
      <w:r w:rsidRPr="00530645">
        <w:rPr>
          <w:rFonts w:ascii="Tahoma" w:hAnsi="Tahoma" w:cs="Tahoma"/>
          <w:b/>
        </w:rPr>
        <w:t>BRACKETS</w:t>
      </w:r>
    </w:p>
    <w:p w:rsidR="00530645" w:rsidRDefault="00530645" w:rsidP="00F60EB3">
      <w:pPr>
        <w:rPr>
          <w:rFonts w:ascii="Tahoma" w:hAnsi="Tahoma" w:cs="Tahoma"/>
        </w:rPr>
      </w:pPr>
      <w:r>
        <w:rPr>
          <w:rFonts w:ascii="Tahoma" w:hAnsi="Tahoma" w:cs="Tahoma"/>
        </w:rPr>
        <w:t xml:space="preserve">Brackets are entirely the property occupier’s responsibility. Subject to availability we can supply brackets and </w:t>
      </w:r>
      <w:r w:rsidR="009C3E1E">
        <w:rPr>
          <w:rFonts w:ascii="Tahoma" w:hAnsi="Tahoma" w:cs="Tahoma"/>
        </w:rPr>
        <w:t>suggest</w:t>
      </w:r>
      <w:r>
        <w:rPr>
          <w:rFonts w:ascii="Tahoma" w:hAnsi="Tahoma" w:cs="Tahoma"/>
        </w:rPr>
        <w:t xml:space="preserve"> someone to fix them to the wall. Please ensure that the banner and bracket are covered by </w:t>
      </w:r>
      <w:r w:rsidR="009C3E1E">
        <w:rPr>
          <w:rFonts w:ascii="Tahoma" w:hAnsi="Tahoma" w:cs="Tahoma"/>
        </w:rPr>
        <w:t>your</w:t>
      </w:r>
      <w:r>
        <w:rPr>
          <w:rFonts w:ascii="Tahoma" w:hAnsi="Tahoma" w:cs="Tahoma"/>
        </w:rPr>
        <w:t xml:space="preserve"> property insurance.</w:t>
      </w:r>
    </w:p>
    <w:p w:rsidR="00530645" w:rsidRDefault="00530645" w:rsidP="00F60EB3">
      <w:pPr>
        <w:rPr>
          <w:rFonts w:ascii="Tahoma" w:hAnsi="Tahoma" w:cs="Tahoma"/>
        </w:rPr>
      </w:pPr>
    </w:p>
    <w:p w:rsidR="009C3E1E" w:rsidRPr="009C3E1E" w:rsidRDefault="009C3E1E" w:rsidP="00F60EB3">
      <w:pPr>
        <w:rPr>
          <w:rFonts w:ascii="Tahoma" w:hAnsi="Tahoma" w:cs="Tahoma"/>
          <w:b/>
        </w:rPr>
      </w:pPr>
      <w:r w:rsidRPr="009C3E1E">
        <w:rPr>
          <w:rFonts w:ascii="Tahoma" w:hAnsi="Tahoma" w:cs="Tahoma"/>
          <w:b/>
        </w:rPr>
        <w:t>COSTS</w:t>
      </w:r>
    </w:p>
    <w:p w:rsidR="009C3E1E" w:rsidRDefault="009C3E1E" w:rsidP="00F60EB3">
      <w:pPr>
        <w:rPr>
          <w:rFonts w:ascii="Tahoma" w:hAnsi="Tahoma" w:cs="Tahoma"/>
        </w:rPr>
      </w:pPr>
      <w:r>
        <w:rPr>
          <w:rFonts w:ascii="Tahoma" w:hAnsi="Tahoma" w:cs="Tahoma"/>
        </w:rPr>
        <w:t>Banner hire for the summer:</w:t>
      </w:r>
      <w:r>
        <w:rPr>
          <w:rFonts w:ascii="Tahoma" w:hAnsi="Tahoma" w:cs="Tahoma"/>
        </w:rPr>
        <w:tab/>
      </w:r>
      <w:r>
        <w:rPr>
          <w:rFonts w:ascii="Tahoma" w:hAnsi="Tahoma" w:cs="Tahoma"/>
        </w:rPr>
        <w:tab/>
        <w:t>£30</w:t>
      </w:r>
    </w:p>
    <w:p w:rsidR="009C3E1E" w:rsidRDefault="009C3E1E" w:rsidP="00F60EB3">
      <w:pPr>
        <w:rPr>
          <w:rFonts w:ascii="Tahoma" w:hAnsi="Tahoma" w:cs="Tahoma"/>
        </w:rPr>
      </w:pPr>
      <w:r>
        <w:rPr>
          <w:rFonts w:ascii="Tahoma" w:hAnsi="Tahoma" w:cs="Tahoma"/>
        </w:rPr>
        <w:t>Printed banner to purchase:</w:t>
      </w:r>
      <w:r>
        <w:rPr>
          <w:rFonts w:ascii="Tahoma" w:hAnsi="Tahoma" w:cs="Tahoma"/>
        </w:rPr>
        <w:tab/>
      </w:r>
      <w:r>
        <w:rPr>
          <w:rFonts w:ascii="Tahoma" w:hAnsi="Tahoma" w:cs="Tahoma"/>
        </w:rPr>
        <w:tab/>
        <w:t>£40</w:t>
      </w:r>
    </w:p>
    <w:p w:rsidR="009C3E1E" w:rsidRPr="00530645" w:rsidRDefault="009C3E1E" w:rsidP="00F60EB3">
      <w:pPr>
        <w:rPr>
          <w:rFonts w:ascii="Tahoma" w:hAnsi="Tahoma" w:cs="Tahoma"/>
        </w:rPr>
      </w:pPr>
      <w:r>
        <w:rPr>
          <w:rFonts w:ascii="Tahoma" w:hAnsi="Tahoma" w:cs="Tahoma"/>
        </w:rPr>
        <w:t>Bracket to purchase:</w:t>
      </w:r>
      <w:r>
        <w:rPr>
          <w:rFonts w:ascii="Tahoma" w:hAnsi="Tahoma" w:cs="Tahoma"/>
        </w:rPr>
        <w:tab/>
      </w:r>
      <w:r>
        <w:rPr>
          <w:rFonts w:ascii="Tahoma" w:hAnsi="Tahoma" w:cs="Tahoma"/>
        </w:rPr>
        <w:tab/>
      </w:r>
      <w:r>
        <w:rPr>
          <w:rFonts w:ascii="Tahoma" w:hAnsi="Tahoma" w:cs="Tahoma"/>
        </w:rPr>
        <w:tab/>
        <w:t>£TBA</w:t>
      </w:r>
    </w:p>
    <w:sectPr w:rsidR="009C3E1E" w:rsidRPr="00530645" w:rsidSect="002F101A">
      <w:headerReference w:type="default" r:id="rId9"/>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98D" w:rsidRDefault="0074698D" w:rsidP="0074698D">
      <w:pPr>
        <w:spacing w:after="0" w:line="240" w:lineRule="auto"/>
      </w:pPr>
      <w:r>
        <w:separator/>
      </w:r>
    </w:p>
  </w:endnote>
  <w:endnote w:type="continuationSeparator" w:id="0">
    <w:p w:rsidR="0074698D" w:rsidRDefault="0074698D" w:rsidP="0074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98D" w:rsidRDefault="0074698D" w:rsidP="0074698D">
      <w:pPr>
        <w:spacing w:after="0" w:line="240" w:lineRule="auto"/>
      </w:pPr>
      <w:r>
        <w:separator/>
      </w:r>
    </w:p>
  </w:footnote>
  <w:footnote w:type="continuationSeparator" w:id="0">
    <w:p w:rsidR="0074698D" w:rsidRDefault="0074698D" w:rsidP="00746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98D" w:rsidRPr="0074698D" w:rsidRDefault="0074698D" w:rsidP="0074698D">
    <w:pPr>
      <w:pStyle w:val="Header"/>
      <w:jc w:val="center"/>
      <w:rPr>
        <w:rFonts w:ascii="Tahoma" w:hAnsi="Tahoma" w:cs="Tahoma"/>
        <w:i/>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20F58"/>
    <w:multiLevelType w:val="hybridMultilevel"/>
    <w:tmpl w:val="89806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914E2"/>
    <w:multiLevelType w:val="hybridMultilevel"/>
    <w:tmpl w:val="09348B94"/>
    <w:lvl w:ilvl="0" w:tplc="08090019">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2976463C"/>
    <w:multiLevelType w:val="hybridMultilevel"/>
    <w:tmpl w:val="4EB4E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E87323"/>
    <w:multiLevelType w:val="hybridMultilevel"/>
    <w:tmpl w:val="BC7C684E"/>
    <w:lvl w:ilvl="0" w:tplc="08090019">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74A"/>
    <w:rsid w:val="00062D38"/>
    <w:rsid w:val="000876E9"/>
    <w:rsid w:val="001F033F"/>
    <w:rsid w:val="002F101A"/>
    <w:rsid w:val="003037E9"/>
    <w:rsid w:val="00354037"/>
    <w:rsid w:val="00396908"/>
    <w:rsid w:val="00530645"/>
    <w:rsid w:val="0064278F"/>
    <w:rsid w:val="00647D46"/>
    <w:rsid w:val="0074698D"/>
    <w:rsid w:val="00785653"/>
    <w:rsid w:val="009C3E1E"/>
    <w:rsid w:val="00A03698"/>
    <w:rsid w:val="00A32931"/>
    <w:rsid w:val="00A450C2"/>
    <w:rsid w:val="00AA1E86"/>
    <w:rsid w:val="00B1134A"/>
    <w:rsid w:val="00B27C91"/>
    <w:rsid w:val="00B41917"/>
    <w:rsid w:val="00BC65A2"/>
    <w:rsid w:val="00BE6EEA"/>
    <w:rsid w:val="00C37529"/>
    <w:rsid w:val="00F0174A"/>
    <w:rsid w:val="00F258A3"/>
    <w:rsid w:val="00F60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54D406-3373-4CD6-BD18-CD966589C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EB3"/>
    <w:pPr>
      <w:ind w:left="720"/>
      <w:contextualSpacing/>
    </w:pPr>
  </w:style>
  <w:style w:type="paragraph" w:styleId="Header">
    <w:name w:val="header"/>
    <w:basedOn w:val="Normal"/>
    <w:link w:val="HeaderChar"/>
    <w:uiPriority w:val="99"/>
    <w:unhideWhenUsed/>
    <w:rsid w:val="00746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98D"/>
  </w:style>
  <w:style w:type="paragraph" w:styleId="Footer">
    <w:name w:val="footer"/>
    <w:basedOn w:val="Normal"/>
    <w:link w:val="FooterChar"/>
    <w:uiPriority w:val="99"/>
    <w:unhideWhenUsed/>
    <w:rsid w:val="00746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Steve</cp:lastModifiedBy>
  <cp:revision>5</cp:revision>
  <dcterms:created xsi:type="dcterms:W3CDTF">2023-04-09T19:21:00Z</dcterms:created>
  <dcterms:modified xsi:type="dcterms:W3CDTF">2023-04-30T08:47:00Z</dcterms:modified>
</cp:coreProperties>
</file>